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860803" w:rsidRDefault="009C3426" w:rsidP="00860803">
      <w:pPr>
        <w:pStyle w:val="Title"/>
        <w:jc w:val="center"/>
        <w:rPr>
          <w:sz w:val="28"/>
          <w:szCs w:val="28"/>
        </w:rPr>
      </w:pPr>
      <w:r w:rsidRPr="00860803">
        <w:rPr>
          <w:sz w:val="28"/>
          <w:szCs w:val="28"/>
        </w:rPr>
        <w:t xml:space="preserve">2017 </w:t>
      </w:r>
      <w:r w:rsidR="004A72E1" w:rsidRPr="00860803">
        <w:rPr>
          <w:sz w:val="28"/>
          <w:szCs w:val="28"/>
        </w:rPr>
        <w:t>Fall ICASE Breakout Sessions</w:t>
      </w:r>
    </w:p>
    <w:p w:rsidR="00194DF6" w:rsidRPr="001641FF" w:rsidRDefault="00D846F8" w:rsidP="00D846F8">
      <w:pPr>
        <w:pStyle w:val="Heading1"/>
        <w:rPr>
          <w:rFonts w:asciiTheme="minorHAnsi" w:hAnsiTheme="minorHAnsi" w:cstheme="minorHAnsi"/>
          <w:sz w:val="20"/>
          <w:szCs w:val="20"/>
        </w:rPr>
      </w:pPr>
      <w:r w:rsidRPr="001641FF">
        <w:rPr>
          <w:rFonts w:asciiTheme="minorHAnsi" w:hAnsiTheme="minorHAnsi" w:cstheme="minorHAnsi"/>
          <w:sz w:val="20"/>
          <w:szCs w:val="20"/>
        </w:rPr>
        <w:t>Including families and students as partners in the iep process (First session only)</w:t>
      </w:r>
    </w:p>
    <w:p w:rsidR="004A72E1" w:rsidRPr="001641FF" w:rsidRDefault="0024109F" w:rsidP="00D846F8">
      <w:pPr>
        <w:rPr>
          <w:rFonts w:cstheme="minorHAnsi"/>
          <w:b/>
          <w:i/>
          <w:sz w:val="20"/>
          <w:szCs w:val="20"/>
        </w:rPr>
      </w:pPr>
      <w:r w:rsidRPr="001641FF">
        <w:rPr>
          <w:rFonts w:cstheme="minorHAnsi"/>
          <w:b/>
          <w:i/>
          <w:sz w:val="20"/>
          <w:szCs w:val="20"/>
        </w:rPr>
        <w:t>Presenter</w:t>
      </w:r>
      <w:r w:rsidR="00D846F8" w:rsidRPr="001641FF">
        <w:rPr>
          <w:rFonts w:cstheme="minorHAnsi"/>
          <w:b/>
          <w:i/>
          <w:sz w:val="20"/>
          <w:szCs w:val="20"/>
        </w:rPr>
        <w:t>: Dan Habib</w:t>
      </w:r>
      <w:r w:rsidRPr="001641FF">
        <w:rPr>
          <w:rFonts w:cstheme="minorHAnsi"/>
          <w:b/>
          <w:i/>
          <w:sz w:val="20"/>
          <w:szCs w:val="20"/>
        </w:rPr>
        <w:t>, Keynote Speaker</w:t>
      </w:r>
    </w:p>
    <w:p w:rsidR="00D846F8" w:rsidRDefault="00D846F8" w:rsidP="00D846F8">
      <w:pPr>
        <w:rPr>
          <w:rFonts w:cstheme="minorHAnsi"/>
          <w:sz w:val="20"/>
          <w:szCs w:val="20"/>
        </w:rPr>
      </w:pPr>
      <w:r w:rsidRPr="001641FF">
        <w:rPr>
          <w:rFonts w:cstheme="minorHAnsi"/>
          <w:sz w:val="20"/>
          <w:szCs w:val="20"/>
        </w:rPr>
        <w:t xml:space="preserve">In this breakout session Dan Habib will focus on: “What is ‘authentic inclusion’?  </w:t>
      </w:r>
      <w:r w:rsidR="005A7AE5" w:rsidRPr="001641FF">
        <w:rPr>
          <w:rFonts w:cstheme="minorHAnsi"/>
          <w:sz w:val="20"/>
          <w:szCs w:val="20"/>
        </w:rPr>
        <w:t>What motivates families and youth to strive for full inclusion?  What benefits of inclusion for students with and without disabilities?  The nuts and bolts of family/student engagement: communication and the IEP process.  Actions needed to support inclusion and engagement.</w:t>
      </w:r>
    </w:p>
    <w:p w:rsidR="00701D75" w:rsidRPr="00043156" w:rsidRDefault="00701D75" w:rsidP="00701D75">
      <w:pPr>
        <w:pStyle w:val="Heading1"/>
        <w:rPr>
          <w:rFonts w:asciiTheme="minorHAnsi" w:hAnsiTheme="minorHAnsi" w:cstheme="minorHAnsi"/>
          <w:sz w:val="20"/>
          <w:szCs w:val="20"/>
        </w:rPr>
      </w:pPr>
      <w:r>
        <w:rPr>
          <w:rFonts w:asciiTheme="minorHAnsi" w:hAnsiTheme="minorHAnsi" w:cstheme="minorHAnsi"/>
          <w:sz w:val="20"/>
          <w:szCs w:val="20"/>
        </w:rPr>
        <w:t>Clips &amp; Conversations (</w:t>
      </w:r>
      <w:r w:rsidRPr="00043156">
        <w:rPr>
          <w:rFonts w:asciiTheme="minorHAnsi" w:hAnsiTheme="minorHAnsi" w:cstheme="minorHAnsi"/>
          <w:sz w:val="20"/>
          <w:szCs w:val="20"/>
        </w:rPr>
        <w:t>universal design for Learning</w:t>
      </w:r>
      <w:r>
        <w:rPr>
          <w:rFonts w:asciiTheme="minorHAnsi" w:hAnsiTheme="minorHAnsi" w:cstheme="minorHAnsi"/>
          <w:sz w:val="20"/>
          <w:szCs w:val="20"/>
        </w:rPr>
        <w:t>)</w:t>
      </w:r>
    </w:p>
    <w:p w:rsidR="00701D75" w:rsidRDefault="00701D75" w:rsidP="00701D75">
      <w:pPr>
        <w:rPr>
          <w:rFonts w:cstheme="minorHAnsi"/>
          <w:b/>
          <w:i/>
          <w:sz w:val="20"/>
          <w:szCs w:val="20"/>
        </w:rPr>
      </w:pPr>
      <w:r w:rsidRPr="001641FF">
        <w:rPr>
          <w:rFonts w:cstheme="minorHAnsi"/>
          <w:b/>
          <w:i/>
          <w:sz w:val="20"/>
          <w:szCs w:val="20"/>
        </w:rPr>
        <w:t>Presenter: Dr. Loui Lord Nelson</w:t>
      </w:r>
    </w:p>
    <w:p w:rsidR="00701D75" w:rsidRPr="009B7A04" w:rsidRDefault="00701D75" w:rsidP="00701D75">
      <w:pPr>
        <w:rPr>
          <w:rFonts w:cstheme="minorHAnsi"/>
          <w:sz w:val="20"/>
          <w:szCs w:val="20"/>
        </w:rPr>
      </w:pPr>
      <w:r w:rsidRPr="009B7A04">
        <w:rPr>
          <w:rFonts w:cstheme="minorHAnsi"/>
          <w:sz w:val="20"/>
          <w:szCs w:val="20"/>
        </w:rPr>
        <w:t>Grab some popcorn and get ready to watch three videos to anchor conversation and contemplation about the why of universal design for learning (UDL) and to offer opportunities to gain an understanding of what UDL is. Next, we’ll explore additional tools and resources to support your future learning and exploration of the how. Bring your devices and earbuds. Warning: this will not be a sit-and-get session!</w:t>
      </w:r>
    </w:p>
    <w:p w:rsidR="00701D75" w:rsidRPr="00701D75" w:rsidRDefault="00701D75" w:rsidP="00D846F8">
      <w:pPr>
        <w:rPr>
          <w:rFonts w:cstheme="minorHAnsi"/>
          <w:i/>
          <w:sz w:val="18"/>
          <w:szCs w:val="18"/>
        </w:rPr>
      </w:pPr>
      <w:r w:rsidRPr="009B7A04">
        <w:rPr>
          <w:rFonts w:cstheme="minorHAnsi"/>
          <w:i/>
          <w:sz w:val="18"/>
          <w:szCs w:val="18"/>
        </w:rPr>
        <w:t xml:space="preserve">Loui Lord Nelson, Ph.D. is an educational consultant whose work focuses on Universal Design for Learning. A former special education teacher, she is a member of CAST’s cadre, has been an invited facilitator at several UDL institutes, provides guidance in UDL to schools, districts, state personnel, and universities across the globe, and is the author of the internationally top selling book about UDL, Design and Deliver: Planning and Teaching Using Universal Design for Learning and her new book co-authored with Dr. Patti </w:t>
      </w:r>
      <w:proofErr w:type="spellStart"/>
      <w:r w:rsidRPr="009B7A04">
        <w:rPr>
          <w:rFonts w:cstheme="minorHAnsi"/>
          <w:i/>
          <w:sz w:val="18"/>
          <w:szCs w:val="18"/>
        </w:rPr>
        <w:t>Ralabate</w:t>
      </w:r>
      <w:proofErr w:type="spellEnd"/>
      <w:r w:rsidRPr="009B7A04">
        <w:rPr>
          <w:rFonts w:cstheme="minorHAnsi"/>
          <w:i/>
          <w:sz w:val="18"/>
          <w:szCs w:val="18"/>
        </w:rPr>
        <w:t>, Culturally Responsive Design for English Learners: The UDL Approach.</w:t>
      </w:r>
    </w:p>
    <w:p w:rsidR="00701D75" w:rsidRPr="00043156" w:rsidRDefault="00701D75" w:rsidP="00701D75">
      <w:pPr>
        <w:pStyle w:val="Heading1"/>
        <w:rPr>
          <w:rFonts w:asciiTheme="minorHAnsi" w:hAnsiTheme="minorHAnsi" w:cstheme="minorHAnsi"/>
          <w:sz w:val="20"/>
          <w:szCs w:val="20"/>
        </w:rPr>
      </w:pPr>
      <w:r w:rsidRPr="00043156">
        <w:rPr>
          <w:rFonts w:asciiTheme="minorHAnsi" w:hAnsiTheme="minorHAnsi" w:cstheme="minorHAnsi"/>
          <w:sz w:val="20"/>
          <w:szCs w:val="20"/>
        </w:rPr>
        <w:t xml:space="preserve">We the people, </w:t>
      </w:r>
      <w:proofErr w:type="gramStart"/>
      <w:r w:rsidRPr="00043156">
        <w:rPr>
          <w:rFonts w:asciiTheme="minorHAnsi" w:hAnsiTheme="minorHAnsi" w:cstheme="minorHAnsi"/>
          <w:sz w:val="20"/>
          <w:szCs w:val="20"/>
        </w:rPr>
        <w:t>in order to</w:t>
      </w:r>
      <w:proofErr w:type="gramEnd"/>
      <w:r w:rsidRPr="00043156">
        <w:rPr>
          <w:rFonts w:asciiTheme="minorHAnsi" w:hAnsiTheme="minorHAnsi" w:cstheme="minorHAnsi"/>
          <w:sz w:val="20"/>
          <w:szCs w:val="20"/>
        </w:rPr>
        <w:t xml:space="preserve"> form a more perfect case conference…</w:t>
      </w:r>
    </w:p>
    <w:p w:rsidR="00701D75" w:rsidRPr="001641FF" w:rsidRDefault="00701D75" w:rsidP="00701D75">
      <w:pPr>
        <w:rPr>
          <w:rFonts w:cstheme="minorHAnsi"/>
          <w:b/>
          <w:i/>
          <w:sz w:val="20"/>
          <w:szCs w:val="20"/>
        </w:rPr>
      </w:pPr>
      <w:r w:rsidRPr="001641FF">
        <w:rPr>
          <w:rFonts w:cstheme="minorHAnsi"/>
          <w:b/>
          <w:i/>
          <w:sz w:val="20"/>
          <w:szCs w:val="20"/>
        </w:rPr>
        <w:t xml:space="preserve">Presenters: Jessica </w:t>
      </w:r>
      <w:proofErr w:type="spellStart"/>
      <w:r w:rsidRPr="001641FF">
        <w:rPr>
          <w:rFonts w:cstheme="minorHAnsi"/>
          <w:b/>
          <w:i/>
          <w:sz w:val="20"/>
          <w:szCs w:val="20"/>
        </w:rPr>
        <w:t>Heiser</w:t>
      </w:r>
      <w:proofErr w:type="spellEnd"/>
      <w:r w:rsidRPr="001641FF">
        <w:rPr>
          <w:rFonts w:cstheme="minorHAnsi"/>
          <w:b/>
          <w:i/>
          <w:sz w:val="20"/>
          <w:szCs w:val="20"/>
        </w:rPr>
        <w:t xml:space="preserve"> &amp; Amy Matthews; Church </w:t>
      </w:r>
      <w:proofErr w:type="spellStart"/>
      <w:r w:rsidRPr="001641FF">
        <w:rPr>
          <w:rFonts w:cstheme="minorHAnsi"/>
          <w:b/>
          <w:i/>
          <w:sz w:val="20"/>
          <w:szCs w:val="20"/>
        </w:rPr>
        <w:t>Church</w:t>
      </w:r>
      <w:proofErr w:type="spellEnd"/>
      <w:r w:rsidRPr="001641FF">
        <w:rPr>
          <w:rFonts w:cstheme="minorHAnsi"/>
          <w:b/>
          <w:i/>
          <w:sz w:val="20"/>
          <w:szCs w:val="20"/>
        </w:rPr>
        <w:t xml:space="preserve"> </w:t>
      </w:r>
      <w:proofErr w:type="spellStart"/>
      <w:r w:rsidRPr="001641FF">
        <w:rPr>
          <w:rFonts w:cstheme="minorHAnsi"/>
          <w:b/>
          <w:i/>
          <w:sz w:val="20"/>
          <w:szCs w:val="20"/>
        </w:rPr>
        <w:t>Hittle</w:t>
      </w:r>
      <w:proofErr w:type="spellEnd"/>
      <w:r w:rsidRPr="001641FF">
        <w:rPr>
          <w:rFonts w:cstheme="minorHAnsi"/>
          <w:b/>
          <w:i/>
          <w:sz w:val="20"/>
          <w:szCs w:val="20"/>
        </w:rPr>
        <w:t xml:space="preserve"> &amp; Antrim</w:t>
      </w:r>
    </w:p>
    <w:p w:rsidR="00701D75" w:rsidRPr="001641FF" w:rsidRDefault="00701D75" w:rsidP="00701D75">
      <w:pPr>
        <w:rPr>
          <w:rFonts w:cstheme="minorHAnsi"/>
          <w:sz w:val="20"/>
          <w:szCs w:val="20"/>
        </w:rPr>
      </w:pPr>
      <w:r w:rsidRPr="001641FF">
        <w:rPr>
          <w:rFonts w:cstheme="minorHAnsi"/>
          <w:sz w:val="20"/>
          <w:szCs w:val="20"/>
        </w:rPr>
        <w:t xml:space="preserve">The case conference process is the heart of the special education experience, </w:t>
      </w:r>
      <w:proofErr w:type="gramStart"/>
      <w:r w:rsidRPr="001641FF">
        <w:rPr>
          <w:rFonts w:cstheme="minorHAnsi"/>
          <w:sz w:val="20"/>
          <w:szCs w:val="20"/>
        </w:rPr>
        <w:t>and also</w:t>
      </w:r>
      <w:proofErr w:type="gramEnd"/>
      <w:r w:rsidRPr="001641FF">
        <w:rPr>
          <w:rFonts w:cstheme="minorHAnsi"/>
          <w:sz w:val="20"/>
          <w:szCs w:val="20"/>
        </w:rPr>
        <w:t xml:space="preserve"> where relationships and communications most frequently break down, leading to a lawsuit or complaint from parents.  In this session, we will breakdown best practices resulting from recent cases – U.S. Supreme Court cases </w:t>
      </w:r>
      <w:proofErr w:type="spellStart"/>
      <w:r w:rsidRPr="001641FF">
        <w:rPr>
          <w:rFonts w:cstheme="minorHAnsi"/>
          <w:i/>
          <w:sz w:val="20"/>
          <w:szCs w:val="20"/>
        </w:rPr>
        <w:t>Endrew</w:t>
      </w:r>
      <w:proofErr w:type="spellEnd"/>
      <w:r w:rsidRPr="001641FF">
        <w:rPr>
          <w:rFonts w:cstheme="minorHAnsi"/>
          <w:i/>
          <w:sz w:val="20"/>
          <w:szCs w:val="20"/>
        </w:rPr>
        <w:t xml:space="preserve"> F. </w:t>
      </w:r>
      <w:r w:rsidRPr="001641FF">
        <w:rPr>
          <w:rFonts w:cstheme="minorHAnsi"/>
          <w:sz w:val="20"/>
          <w:szCs w:val="20"/>
        </w:rPr>
        <w:t xml:space="preserve">and </w:t>
      </w:r>
      <w:r w:rsidRPr="001641FF">
        <w:rPr>
          <w:rFonts w:cstheme="minorHAnsi"/>
          <w:i/>
          <w:sz w:val="20"/>
          <w:szCs w:val="20"/>
        </w:rPr>
        <w:t>Fry,</w:t>
      </w:r>
      <w:r w:rsidRPr="001641FF">
        <w:rPr>
          <w:rFonts w:cstheme="minorHAnsi"/>
          <w:sz w:val="20"/>
          <w:szCs w:val="20"/>
        </w:rPr>
        <w:t xml:space="preserve"> due process hearings nationwide, and recent IDOE complaints – to empower participants to utilize best practices to create better case conference experiences and strengthen parent and student participation.</w:t>
      </w:r>
    </w:p>
    <w:p w:rsidR="00701D75" w:rsidRPr="00043156" w:rsidRDefault="00701D75" w:rsidP="00701D75">
      <w:pPr>
        <w:pStyle w:val="Heading1"/>
        <w:rPr>
          <w:rFonts w:asciiTheme="minorHAnsi" w:hAnsiTheme="minorHAnsi" w:cstheme="minorHAnsi"/>
          <w:sz w:val="20"/>
          <w:szCs w:val="20"/>
        </w:rPr>
      </w:pPr>
      <w:r w:rsidRPr="00043156">
        <w:rPr>
          <w:rFonts w:asciiTheme="minorHAnsi" w:hAnsiTheme="minorHAnsi" w:cstheme="minorHAnsi"/>
          <w:sz w:val="20"/>
          <w:szCs w:val="20"/>
        </w:rPr>
        <w:t>Recent Developments at OCR: The Same, But Different?</w:t>
      </w:r>
    </w:p>
    <w:p w:rsidR="00701D75" w:rsidRPr="001641FF" w:rsidRDefault="00701D75" w:rsidP="00701D75">
      <w:pPr>
        <w:rPr>
          <w:rFonts w:cstheme="minorHAnsi"/>
          <w:b/>
          <w:i/>
          <w:sz w:val="20"/>
          <w:szCs w:val="20"/>
        </w:rPr>
      </w:pPr>
      <w:r w:rsidRPr="001641FF">
        <w:rPr>
          <w:rFonts w:cstheme="minorHAnsi"/>
          <w:b/>
          <w:i/>
          <w:sz w:val="20"/>
          <w:szCs w:val="20"/>
        </w:rPr>
        <w:t xml:space="preserve">Presenters: Jason </w:t>
      </w:r>
      <w:proofErr w:type="spellStart"/>
      <w:r w:rsidRPr="001641FF">
        <w:rPr>
          <w:rFonts w:cstheme="minorHAnsi"/>
          <w:b/>
          <w:i/>
          <w:sz w:val="20"/>
          <w:szCs w:val="20"/>
        </w:rPr>
        <w:t>Clagg</w:t>
      </w:r>
      <w:proofErr w:type="spellEnd"/>
      <w:r w:rsidRPr="001641FF">
        <w:rPr>
          <w:rFonts w:cstheme="minorHAnsi"/>
          <w:b/>
          <w:i/>
          <w:sz w:val="20"/>
          <w:szCs w:val="20"/>
        </w:rPr>
        <w:t>, Mark Scudder, &amp; Taylor Hunter; Barnes &amp; Thornburg</w:t>
      </w:r>
    </w:p>
    <w:p w:rsidR="00701D75" w:rsidRDefault="00701D75" w:rsidP="00701D75">
      <w:pPr>
        <w:rPr>
          <w:rFonts w:cstheme="minorHAnsi"/>
          <w:sz w:val="20"/>
          <w:szCs w:val="20"/>
        </w:rPr>
      </w:pPr>
      <w:r w:rsidRPr="001641FF">
        <w:rPr>
          <w:rFonts w:cstheme="minorHAnsi"/>
          <w:sz w:val="20"/>
          <w:szCs w:val="20"/>
        </w:rPr>
        <w:t>With the arrival of a new administration, OCR has announced numerous changes as to when, why, and how it will investigate charges.  This includes the general investigatory approach, disability related concerns, and broader matters such as sexual violence and transgender issues.  These changes, combined with recent Dear Colleague letters (the status of which may now be in limbo) and Ms.</w:t>
      </w:r>
      <w:r w:rsidR="00F72A37">
        <w:rPr>
          <w:rFonts w:cstheme="minorHAnsi"/>
          <w:sz w:val="20"/>
          <w:szCs w:val="20"/>
        </w:rPr>
        <w:t xml:space="preserve"> DeVos’ public statements, make</w:t>
      </w:r>
      <w:r w:rsidRPr="001641FF">
        <w:rPr>
          <w:rFonts w:cstheme="minorHAnsi"/>
          <w:sz w:val="20"/>
          <w:szCs w:val="20"/>
        </w:rPr>
        <w:t xml:space="preserve"> for a changing landscape.  Barnes &amp; Thornburg’s school law team will lead a discussion covering what may be on the horizon for Section 504 and beyond.</w:t>
      </w:r>
    </w:p>
    <w:p w:rsidR="00701D75" w:rsidRDefault="00701D75" w:rsidP="00701D75">
      <w:pPr>
        <w:rPr>
          <w:rFonts w:cstheme="minorHAnsi"/>
          <w:sz w:val="20"/>
          <w:szCs w:val="20"/>
        </w:rPr>
      </w:pPr>
    </w:p>
    <w:p w:rsidR="00701D75" w:rsidRPr="001641FF" w:rsidRDefault="00701D75" w:rsidP="00701D75">
      <w:pPr>
        <w:rPr>
          <w:rFonts w:cstheme="minorHAnsi"/>
          <w:sz w:val="20"/>
          <w:szCs w:val="20"/>
        </w:rPr>
      </w:pPr>
    </w:p>
    <w:p w:rsidR="00701D75" w:rsidRPr="00043156" w:rsidRDefault="00701D75" w:rsidP="00701D75">
      <w:pPr>
        <w:pStyle w:val="Heading1"/>
        <w:rPr>
          <w:rFonts w:asciiTheme="minorHAnsi" w:hAnsiTheme="minorHAnsi" w:cstheme="minorHAnsi"/>
          <w:sz w:val="20"/>
          <w:szCs w:val="20"/>
        </w:rPr>
      </w:pPr>
      <w:r>
        <w:rPr>
          <w:rFonts w:asciiTheme="minorHAnsi" w:hAnsiTheme="minorHAnsi" w:cstheme="minorHAnsi"/>
          <w:sz w:val="20"/>
          <w:szCs w:val="20"/>
        </w:rPr>
        <w:t xml:space="preserve">Special education </w:t>
      </w:r>
      <w:r w:rsidR="00F72A37">
        <w:rPr>
          <w:rFonts w:asciiTheme="minorHAnsi" w:hAnsiTheme="minorHAnsi" w:cstheme="minorHAnsi"/>
          <w:sz w:val="20"/>
          <w:szCs w:val="20"/>
        </w:rPr>
        <w:t>Discipline</w:t>
      </w:r>
      <w:r>
        <w:rPr>
          <w:rFonts w:asciiTheme="minorHAnsi" w:hAnsiTheme="minorHAnsi" w:cstheme="minorHAnsi"/>
          <w:sz w:val="20"/>
          <w:szCs w:val="20"/>
        </w:rPr>
        <w:t xml:space="preserve"> procedures and manifestation determination reviews</w:t>
      </w:r>
    </w:p>
    <w:p w:rsidR="00701D75" w:rsidRPr="008C79E1" w:rsidRDefault="00701D75" w:rsidP="00701D75">
      <w:pPr>
        <w:rPr>
          <w:rFonts w:cstheme="minorHAnsi"/>
          <w:b/>
          <w:i/>
          <w:sz w:val="20"/>
          <w:szCs w:val="20"/>
        </w:rPr>
      </w:pPr>
      <w:r>
        <w:rPr>
          <w:rFonts w:cstheme="minorHAnsi"/>
          <w:b/>
          <w:i/>
          <w:sz w:val="20"/>
          <w:szCs w:val="20"/>
        </w:rPr>
        <w:t xml:space="preserve">Presenter: Monica Conrad, Lewis &amp; </w:t>
      </w:r>
      <w:proofErr w:type="spellStart"/>
      <w:r>
        <w:rPr>
          <w:rFonts w:cstheme="minorHAnsi"/>
          <w:b/>
          <w:i/>
          <w:sz w:val="20"/>
          <w:szCs w:val="20"/>
        </w:rPr>
        <w:t>Kappes</w:t>
      </w:r>
      <w:proofErr w:type="spellEnd"/>
    </w:p>
    <w:p w:rsidR="00701D75" w:rsidRPr="001641FF" w:rsidRDefault="00701D75" w:rsidP="00701D75">
      <w:pPr>
        <w:rPr>
          <w:rFonts w:cstheme="minorHAnsi"/>
          <w:sz w:val="20"/>
          <w:szCs w:val="20"/>
        </w:rPr>
      </w:pPr>
      <w:r w:rsidRPr="00B5768C">
        <w:rPr>
          <w:rFonts w:cstheme="minorHAnsi"/>
          <w:sz w:val="20"/>
          <w:szCs w:val="20"/>
        </w:rPr>
        <w:t xml:space="preserve">This presentation reviews the requirements of Article 7 and the IDEA applied to disciplinary actions.  Student conduct may or may not be the result of student’s disability.  Does your school team know what information to review to make that determination?  How does student conduct </w:t>
      </w:r>
      <w:proofErr w:type="gramStart"/>
      <w:r w:rsidRPr="00B5768C">
        <w:rPr>
          <w:rFonts w:cstheme="minorHAnsi"/>
          <w:sz w:val="20"/>
          <w:szCs w:val="20"/>
        </w:rPr>
        <w:t>involving</w:t>
      </w:r>
      <w:proofErr w:type="gramEnd"/>
      <w:r w:rsidRPr="00B5768C">
        <w:rPr>
          <w:rFonts w:cstheme="minorHAnsi"/>
          <w:sz w:val="20"/>
          <w:szCs w:val="20"/>
        </w:rPr>
        <w:t xml:space="preserve"> drugs or weapon impact on the outcome of a manifestation determination conference?  Does your team understand what must be incorporated into an interim alternative educational service</w:t>
      </w:r>
      <w:r>
        <w:rPr>
          <w:rFonts w:cstheme="minorHAnsi"/>
          <w:sz w:val="20"/>
          <w:szCs w:val="20"/>
        </w:rPr>
        <w:t>(</w:t>
      </w:r>
      <w:r w:rsidRPr="00B5768C">
        <w:rPr>
          <w:rFonts w:cstheme="minorHAnsi"/>
          <w:sz w:val="20"/>
          <w:szCs w:val="20"/>
        </w:rPr>
        <w:t>s</w:t>
      </w:r>
      <w:r>
        <w:rPr>
          <w:rFonts w:cstheme="minorHAnsi"/>
          <w:sz w:val="20"/>
          <w:szCs w:val="20"/>
        </w:rPr>
        <w:t>)</w:t>
      </w:r>
      <w:r w:rsidRPr="00B5768C">
        <w:rPr>
          <w:rFonts w:cstheme="minorHAnsi"/>
          <w:sz w:val="20"/>
          <w:szCs w:val="20"/>
        </w:rPr>
        <w:t xml:space="preserve"> for a student?  Come and learn legal updates on these questions and more.    </w:t>
      </w:r>
    </w:p>
    <w:p w:rsidR="00701D75" w:rsidRPr="00043156" w:rsidRDefault="00701D75" w:rsidP="00701D75">
      <w:pPr>
        <w:pStyle w:val="Heading1"/>
        <w:rPr>
          <w:rFonts w:asciiTheme="minorHAnsi" w:hAnsiTheme="minorHAnsi" w:cstheme="minorHAnsi"/>
          <w:sz w:val="20"/>
          <w:szCs w:val="20"/>
        </w:rPr>
      </w:pPr>
      <w:r>
        <w:rPr>
          <w:rFonts w:asciiTheme="minorHAnsi" w:hAnsiTheme="minorHAnsi" w:cstheme="minorHAnsi"/>
          <w:sz w:val="20"/>
          <w:szCs w:val="20"/>
        </w:rPr>
        <w:t xml:space="preserve">IDOE Complaints, Due Process Hearings &amp; OCR Complaints: Know the current issues and </w:t>
      </w:r>
      <w:proofErr w:type="gramStart"/>
      <w:r>
        <w:rPr>
          <w:rFonts w:asciiTheme="minorHAnsi" w:hAnsiTheme="minorHAnsi" w:cstheme="minorHAnsi"/>
          <w:sz w:val="20"/>
          <w:szCs w:val="20"/>
        </w:rPr>
        <w:t>take action</w:t>
      </w:r>
      <w:proofErr w:type="gramEnd"/>
      <w:r>
        <w:rPr>
          <w:rFonts w:asciiTheme="minorHAnsi" w:hAnsiTheme="minorHAnsi" w:cstheme="minorHAnsi"/>
          <w:sz w:val="20"/>
          <w:szCs w:val="20"/>
        </w:rPr>
        <w:t xml:space="preserve"> to avoid liability</w:t>
      </w:r>
    </w:p>
    <w:p w:rsidR="00701D75" w:rsidRPr="00701D75" w:rsidRDefault="00701D75" w:rsidP="00701D75">
      <w:pPr>
        <w:rPr>
          <w:rFonts w:cstheme="minorHAnsi"/>
          <w:b/>
          <w:i/>
          <w:sz w:val="20"/>
          <w:szCs w:val="20"/>
        </w:rPr>
      </w:pPr>
      <w:r>
        <w:rPr>
          <w:rFonts w:cstheme="minorHAnsi"/>
          <w:b/>
          <w:i/>
          <w:sz w:val="20"/>
          <w:szCs w:val="20"/>
        </w:rPr>
        <w:t xml:space="preserve">Presenter: Karen Glasser-Sharp, Lewis &amp; </w:t>
      </w:r>
      <w:proofErr w:type="spellStart"/>
      <w:r>
        <w:rPr>
          <w:rFonts w:cstheme="minorHAnsi"/>
          <w:b/>
          <w:i/>
          <w:sz w:val="20"/>
          <w:szCs w:val="20"/>
        </w:rPr>
        <w:t>Kappes</w:t>
      </w:r>
      <w:proofErr w:type="spellEnd"/>
    </w:p>
    <w:p w:rsidR="00701D75" w:rsidRPr="001641FF" w:rsidRDefault="00701D75" w:rsidP="00701D75">
      <w:pPr>
        <w:rPr>
          <w:rFonts w:cstheme="minorHAnsi"/>
          <w:sz w:val="20"/>
          <w:szCs w:val="20"/>
        </w:rPr>
      </w:pPr>
      <w:r w:rsidRPr="00701D75">
        <w:rPr>
          <w:rFonts w:cstheme="minorHAnsi"/>
          <w:sz w:val="20"/>
          <w:szCs w:val="20"/>
        </w:rPr>
        <w:t>What issues are being raised in IDOE complaint investigations, Article 7 due process hearings, and complaints alleging discrimination and retaliation before the Office for Civil Rights?  This session will provide you with an overview of the recent decisions as well as practical advice for ensuring that you are proactive in avoiding these issues and prepared to defend such cases when they arise.</w:t>
      </w:r>
    </w:p>
    <w:p w:rsidR="00537B0C" w:rsidRPr="001641FF" w:rsidRDefault="00DE7E54" w:rsidP="00537B0C">
      <w:pPr>
        <w:pStyle w:val="Heading1"/>
        <w:rPr>
          <w:rFonts w:asciiTheme="minorHAnsi" w:hAnsiTheme="minorHAnsi" w:cstheme="minorHAnsi"/>
          <w:sz w:val="20"/>
          <w:szCs w:val="20"/>
        </w:rPr>
      </w:pPr>
      <w:r w:rsidRPr="001641FF">
        <w:rPr>
          <w:rFonts w:asciiTheme="minorHAnsi" w:hAnsiTheme="minorHAnsi" w:cstheme="minorHAnsi"/>
          <w:sz w:val="20"/>
          <w:szCs w:val="20"/>
        </w:rPr>
        <w:t>Preparing pretty paperwork: Evaluation reports, FBA’s, BIP’s, &amp; IEP’s</w:t>
      </w:r>
    </w:p>
    <w:p w:rsidR="00537B0C" w:rsidRPr="001641FF" w:rsidRDefault="0024109F" w:rsidP="00537B0C">
      <w:pPr>
        <w:rPr>
          <w:rFonts w:cstheme="minorHAnsi"/>
          <w:b/>
          <w:i/>
          <w:sz w:val="20"/>
          <w:szCs w:val="20"/>
        </w:rPr>
      </w:pPr>
      <w:r w:rsidRPr="001641FF">
        <w:rPr>
          <w:rFonts w:cstheme="minorHAnsi"/>
          <w:b/>
          <w:i/>
          <w:sz w:val="20"/>
          <w:szCs w:val="20"/>
        </w:rPr>
        <w:t>Presenter: Pam Bell</w:t>
      </w:r>
    </w:p>
    <w:p w:rsidR="0024109F" w:rsidRPr="001641FF" w:rsidRDefault="001641FF" w:rsidP="00537B0C">
      <w:pPr>
        <w:rPr>
          <w:rFonts w:cstheme="minorHAnsi"/>
          <w:sz w:val="20"/>
          <w:szCs w:val="20"/>
        </w:rPr>
      </w:pPr>
      <w:r w:rsidRPr="001641FF">
        <w:rPr>
          <w:rFonts w:cstheme="minorHAnsi"/>
          <w:sz w:val="20"/>
          <w:szCs w:val="20"/>
        </w:rPr>
        <w:t>What is the first thing a general education teacher looks at?  What part of an Evaluation Report is the most informative to teachers?  This presentation will help teachers and supervisors systematically evaluate and improve special education paperwork so it is easy to understand, compliant, aligned, and useful to all stakeholders.</w:t>
      </w:r>
    </w:p>
    <w:p w:rsidR="00537B0C" w:rsidRPr="001641FF" w:rsidRDefault="0024109F" w:rsidP="00537B0C">
      <w:pPr>
        <w:pStyle w:val="Heading1"/>
        <w:rPr>
          <w:rFonts w:asciiTheme="minorHAnsi" w:hAnsiTheme="minorHAnsi" w:cstheme="minorHAnsi"/>
          <w:sz w:val="20"/>
          <w:szCs w:val="20"/>
        </w:rPr>
      </w:pPr>
      <w:r w:rsidRPr="001641FF">
        <w:rPr>
          <w:rFonts w:asciiTheme="minorHAnsi" w:hAnsiTheme="minorHAnsi" w:cstheme="minorHAnsi"/>
          <w:sz w:val="20"/>
          <w:szCs w:val="20"/>
        </w:rPr>
        <w:t>Co-teaching: collaboration to</w:t>
      </w:r>
      <w:r w:rsidR="00DE7E54" w:rsidRPr="001641FF">
        <w:rPr>
          <w:rFonts w:asciiTheme="minorHAnsi" w:hAnsiTheme="minorHAnsi" w:cstheme="minorHAnsi"/>
          <w:sz w:val="20"/>
          <w:szCs w:val="20"/>
        </w:rPr>
        <w:t xml:space="preserve"> Create effective practices for all students</w:t>
      </w:r>
    </w:p>
    <w:p w:rsidR="00537B0C" w:rsidRPr="001641FF" w:rsidRDefault="007E0AB9" w:rsidP="00537B0C">
      <w:pPr>
        <w:rPr>
          <w:rFonts w:cstheme="minorHAnsi"/>
          <w:b/>
          <w:i/>
          <w:sz w:val="20"/>
          <w:szCs w:val="20"/>
        </w:rPr>
      </w:pPr>
      <w:r w:rsidRPr="001641FF">
        <w:rPr>
          <w:rFonts w:cstheme="minorHAnsi"/>
          <w:b/>
          <w:i/>
          <w:sz w:val="20"/>
          <w:szCs w:val="20"/>
        </w:rPr>
        <w:t xml:space="preserve">Presenters: Amanda </w:t>
      </w:r>
      <w:proofErr w:type="spellStart"/>
      <w:r w:rsidRPr="001641FF">
        <w:rPr>
          <w:rFonts w:cstheme="minorHAnsi"/>
          <w:b/>
          <w:i/>
          <w:sz w:val="20"/>
          <w:szCs w:val="20"/>
        </w:rPr>
        <w:t>Thorner</w:t>
      </w:r>
      <w:proofErr w:type="spellEnd"/>
      <w:r w:rsidRPr="001641FF">
        <w:rPr>
          <w:rFonts w:cstheme="minorHAnsi"/>
          <w:b/>
          <w:i/>
          <w:sz w:val="20"/>
          <w:szCs w:val="20"/>
        </w:rPr>
        <w:t xml:space="preserve"> &amp; Gina Mer</w:t>
      </w:r>
      <w:r w:rsidR="001128D5" w:rsidRPr="001641FF">
        <w:rPr>
          <w:rFonts w:cstheme="minorHAnsi"/>
          <w:b/>
          <w:i/>
          <w:sz w:val="20"/>
          <w:szCs w:val="20"/>
        </w:rPr>
        <w:t>tens; Noblesville Schools</w:t>
      </w:r>
    </w:p>
    <w:p w:rsidR="00701D75" w:rsidRPr="00701D75" w:rsidRDefault="001128D5" w:rsidP="00537B0C">
      <w:pPr>
        <w:rPr>
          <w:rFonts w:cstheme="minorHAnsi"/>
          <w:bCs/>
          <w:i/>
          <w:sz w:val="20"/>
          <w:szCs w:val="20"/>
        </w:rPr>
      </w:pPr>
      <w:r w:rsidRPr="00A443B2">
        <w:rPr>
          <w:rFonts w:cstheme="minorHAnsi"/>
          <w:sz w:val="20"/>
          <w:szCs w:val="20"/>
        </w:rPr>
        <w:t>Providing foundational information regarding co-teaching practices and sharing implementation strategies and the effects that have been observed within a variety of co-teaching classrooms at the elementary level.  Participants will gain an understanding of what it takes to implement co-teaching, practices used in the co-teaching classrooms, and the impact that effective co-teach</w:t>
      </w:r>
      <w:r w:rsidR="00A443B2" w:rsidRPr="00A443B2">
        <w:rPr>
          <w:rFonts w:cstheme="minorHAnsi"/>
          <w:sz w:val="20"/>
          <w:szCs w:val="20"/>
        </w:rPr>
        <w:t xml:space="preserve">ing can have on all students.  </w:t>
      </w:r>
      <w:r w:rsidR="00A443B2" w:rsidRPr="00A443B2">
        <w:rPr>
          <w:rFonts w:cstheme="minorHAnsi"/>
          <w:bCs/>
          <w:i/>
          <w:sz w:val="20"/>
          <w:szCs w:val="20"/>
        </w:rPr>
        <w:t>Participants are encouraged to bring a device for an interactive experience</w:t>
      </w:r>
    </w:p>
    <w:p w:rsidR="00537B0C" w:rsidRPr="001641FF" w:rsidRDefault="00DE7E54" w:rsidP="00537B0C">
      <w:pPr>
        <w:pStyle w:val="Heading1"/>
        <w:rPr>
          <w:rFonts w:asciiTheme="minorHAnsi" w:hAnsiTheme="minorHAnsi" w:cstheme="minorHAnsi"/>
          <w:sz w:val="20"/>
          <w:szCs w:val="20"/>
        </w:rPr>
      </w:pPr>
      <w:r w:rsidRPr="001641FF">
        <w:rPr>
          <w:rFonts w:asciiTheme="minorHAnsi" w:hAnsiTheme="minorHAnsi" w:cstheme="minorHAnsi"/>
          <w:sz w:val="20"/>
          <w:szCs w:val="20"/>
        </w:rPr>
        <w:t>replacement behaviors: creating nirvana in the inclusive classroom</w:t>
      </w:r>
    </w:p>
    <w:p w:rsidR="00537B0C" w:rsidRDefault="001641FF" w:rsidP="00537B0C">
      <w:pPr>
        <w:rPr>
          <w:rFonts w:cstheme="minorHAnsi"/>
          <w:b/>
          <w:i/>
          <w:sz w:val="20"/>
          <w:szCs w:val="20"/>
        </w:rPr>
      </w:pPr>
      <w:r w:rsidRPr="001641FF">
        <w:rPr>
          <w:rFonts w:cstheme="minorHAnsi"/>
          <w:b/>
          <w:i/>
          <w:sz w:val="20"/>
          <w:szCs w:val="20"/>
        </w:rPr>
        <w:t>Presenters:</w:t>
      </w:r>
      <w:r>
        <w:rPr>
          <w:rFonts w:cstheme="minorHAnsi"/>
          <w:b/>
          <w:i/>
          <w:sz w:val="20"/>
          <w:szCs w:val="20"/>
        </w:rPr>
        <w:t xml:space="preserve"> Stephanie Murray &amp; </w:t>
      </w:r>
      <w:r w:rsidR="004D0A88">
        <w:rPr>
          <w:rFonts w:cstheme="minorHAnsi"/>
          <w:b/>
          <w:i/>
          <w:sz w:val="20"/>
          <w:szCs w:val="20"/>
        </w:rPr>
        <w:t>Dan Massa</w:t>
      </w:r>
    </w:p>
    <w:p w:rsidR="001641FF" w:rsidRDefault="001641FF" w:rsidP="00537B0C">
      <w:pPr>
        <w:rPr>
          <w:rFonts w:cstheme="minorHAnsi"/>
          <w:sz w:val="20"/>
          <w:szCs w:val="20"/>
        </w:rPr>
      </w:pPr>
      <w:r>
        <w:rPr>
          <w:rFonts w:cstheme="minorHAnsi"/>
          <w:sz w:val="20"/>
          <w:szCs w:val="20"/>
        </w:rPr>
        <w:t xml:space="preserve">Looking for that workshop with ideas to address your school’s culture?  Want those resources that teachers can use to build introductory, perceptive, communicative, and cooperative work in school the </w:t>
      </w:r>
      <w:r w:rsidR="009927FF">
        <w:rPr>
          <w:rFonts w:cstheme="minorHAnsi"/>
          <w:sz w:val="20"/>
          <w:szCs w:val="20"/>
        </w:rPr>
        <w:t>day you return?  Our staff shares with you over 30 years’ experience, hundreds of workshops and thousands of groups creating an inclusive environment in the classroom, building, and school community.</w:t>
      </w:r>
    </w:p>
    <w:p w:rsidR="00701D75" w:rsidRDefault="00701D75" w:rsidP="00537B0C">
      <w:pPr>
        <w:rPr>
          <w:rFonts w:cstheme="minorHAnsi"/>
          <w:sz w:val="20"/>
          <w:szCs w:val="20"/>
        </w:rPr>
      </w:pPr>
    </w:p>
    <w:p w:rsidR="00701D75" w:rsidRDefault="00701D75" w:rsidP="00537B0C">
      <w:pPr>
        <w:rPr>
          <w:rFonts w:cstheme="minorHAnsi"/>
          <w:sz w:val="20"/>
          <w:szCs w:val="20"/>
        </w:rPr>
      </w:pPr>
    </w:p>
    <w:p w:rsidR="00166115" w:rsidRPr="00A443B2" w:rsidRDefault="00A443B2" w:rsidP="00166115">
      <w:pPr>
        <w:pStyle w:val="Heading1"/>
        <w:rPr>
          <w:sz w:val="20"/>
          <w:szCs w:val="20"/>
        </w:rPr>
      </w:pPr>
      <w:r w:rsidRPr="00A443B2">
        <w:rPr>
          <w:sz w:val="20"/>
          <w:szCs w:val="20"/>
        </w:rPr>
        <w:t>initiating a Writing Revolution!</w:t>
      </w:r>
    </w:p>
    <w:p w:rsidR="00166115" w:rsidRDefault="00A443B2" w:rsidP="00166115">
      <w:pPr>
        <w:rPr>
          <w:b/>
          <w:i/>
          <w:sz w:val="20"/>
          <w:szCs w:val="20"/>
        </w:rPr>
      </w:pPr>
      <w:r>
        <w:rPr>
          <w:b/>
          <w:i/>
          <w:sz w:val="20"/>
          <w:szCs w:val="20"/>
        </w:rPr>
        <w:t>Presenter: Helen Long</w:t>
      </w:r>
    </w:p>
    <w:p w:rsidR="00A443B2" w:rsidRPr="00701D75" w:rsidRDefault="00A443B2" w:rsidP="00166115">
      <w:pPr>
        <w:rPr>
          <w:rFonts w:cstheme="minorHAnsi"/>
          <w:bCs/>
          <w:sz w:val="20"/>
          <w:szCs w:val="20"/>
        </w:rPr>
      </w:pPr>
      <w:r w:rsidRPr="00A443B2">
        <w:rPr>
          <w:rFonts w:cstheme="minorHAnsi"/>
          <w:bCs/>
          <w:sz w:val="20"/>
          <w:szCs w:val="20"/>
        </w:rPr>
        <w:t>This session will focus on writing strategies and techniques that support the most fragile writers regardless of their skill level or grade level. Specific writing strategies that apply across all content area curriculum in planning drafting, revising, and editing. Participants will experience modeled writing strategies that can be implemented immediately in the classroom.</w:t>
      </w:r>
    </w:p>
    <w:p w:rsidR="00166115" w:rsidRPr="00166115" w:rsidRDefault="00166115" w:rsidP="00166115">
      <w:pPr>
        <w:pStyle w:val="Heading1"/>
        <w:rPr>
          <w:sz w:val="20"/>
          <w:szCs w:val="20"/>
        </w:rPr>
      </w:pPr>
      <w:r w:rsidRPr="00166115">
        <w:rPr>
          <w:sz w:val="20"/>
          <w:szCs w:val="20"/>
        </w:rPr>
        <w:t>school based medicaid reimbursement in indiana</w:t>
      </w:r>
    </w:p>
    <w:p w:rsidR="00166115" w:rsidRDefault="00166115" w:rsidP="00166115">
      <w:pPr>
        <w:rPr>
          <w:b/>
          <w:i/>
          <w:sz w:val="20"/>
          <w:szCs w:val="20"/>
        </w:rPr>
      </w:pPr>
      <w:r>
        <w:rPr>
          <w:b/>
          <w:i/>
          <w:sz w:val="20"/>
          <w:szCs w:val="20"/>
        </w:rPr>
        <w:t xml:space="preserve">Presenters: Nate Erickson, Mark Schoenberg, Stephanie Slone, Shane </w:t>
      </w:r>
      <w:proofErr w:type="spellStart"/>
      <w:r>
        <w:rPr>
          <w:b/>
          <w:i/>
          <w:sz w:val="20"/>
          <w:szCs w:val="20"/>
        </w:rPr>
        <w:t>Chuvalas</w:t>
      </w:r>
      <w:proofErr w:type="spellEnd"/>
      <w:r>
        <w:rPr>
          <w:b/>
          <w:i/>
          <w:sz w:val="20"/>
          <w:szCs w:val="20"/>
        </w:rPr>
        <w:t>, and Kathy Hancock</w:t>
      </w:r>
    </w:p>
    <w:p w:rsidR="00166115" w:rsidRPr="00166115" w:rsidRDefault="00166115" w:rsidP="00166115">
      <w:pPr>
        <w:rPr>
          <w:sz w:val="20"/>
          <w:szCs w:val="20"/>
        </w:rPr>
      </w:pPr>
      <w:r w:rsidRPr="00166115">
        <w:rPr>
          <w:bCs/>
          <w:sz w:val="20"/>
          <w:szCs w:val="20"/>
        </w:rPr>
        <w:t>The Indiana Department of Education and Public Consulting Group will be using this time to address the many options for school districts to participate and optimize reimbursement for their schools. We will also cover best practices in drawing down funds as well as decreasing audit risk. Indiana has multiple Medicaid programs for schools to be reimbursed for their services/expenses. In addition to Medicaid Billing (fee-for-service), Indiana also allows for Medicaid Administrative Claiming which has allowed school districts in Indiana to draw down more than 20 million dollars over the last five years.</w:t>
      </w:r>
    </w:p>
    <w:p w:rsidR="00537B0C" w:rsidRPr="001641FF" w:rsidRDefault="00DE7E54" w:rsidP="00537B0C">
      <w:pPr>
        <w:pStyle w:val="Heading1"/>
        <w:rPr>
          <w:rFonts w:asciiTheme="minorHAnsi" w:hAnsiTheme="minorHAnsi" w:cstheme="minorHAnsi"/>
          <w:sz w:val="20"/>
          <w:szCs w:val="20"/>
        </w:rPr>
      </w:pPr>
      <w:r w:rsidRPr="001641FF">
        <w:rPr>
          <w:rFonts w:asciiTheme="minorHAnsi" w:hAnsiTheme="minorHAnsi" w:cstheme="minorHAnsi"/>
          <w:sz w:val="20"/>
          <w:szCs w:val="20"/>
        </w:rPr>
        <w:t>digital portfoloios for high school transitions with new google sites</w:t>
      </w:r>
    </w:p>
    <w:p w:rsidR="00537B0C" w:rsidRPr="001641FF" w:rsidRDefault="0024109F" w:rsidP="00537B0C">
      <w:pPr>
        <w:rPr>
          <w:rFonts w:cstheme="minorHAnsi"/>
          <w:b/>
          <w:i/>
          <w:sz w:val="20"/>
          <w:szCs w:val="20"/>
        </w:rPr>
      </w:pPr>
      <w:r w:rsidRPr="001641FF">
        <w:rPr>
          <w:rFonts w:cstheme="minorHAnsi"/>
          <w:b/>
          <w:i/>
          <w:sz w:val="20"/>
          <w:szCs w:val="20"/>
        </w:rPr>
        <w:t>Presenter: Sandi (</w:t>
      </w:r>
      <w:proofErr w:type="spellStart"/>
      <w:r w:rsidRPr="001641FF">
        <w:rPr>
          <w:rFonts w:cstheme="minorHAnsi"/>
          <w:b/>
          <w:i/>
          <w:sz w:val="20"/>
          <w:szCs w:val="20"/>
        </w:rPr>
        <w:t>Mahl</w:t>
      </w:r>
      <w:proofErr w:type="spellEnd"/>
      <w:r w:rsidRPr="001641FF">
        <w:rPr>
          <w:rFonts w:cstheme="minorHAnsi"/>
          <w:b/>
          <w:i/>
          <w:sz w:val="20"/>
          <w:szCs w:val="20"/>
        </w:rPr>
        <w:t>) Smith</w:t>
      </w:r>
    </w:p>
    <w:p w:rsidR="0024109F" w:rsidRPr="001641FF" w:rsidRDefault="0024109F" w:rsidP="00537B0C">
      <w:pPr>
        <w:rPr>
          <w:rFonts w:cstheme="minorHAnsi"/>
          <w:sz w:val="20"/>
          <w:szCs w:val="20"/>
        </w:rPr>
      </w:pPr>
      <w:r w:rsidRPr="001641FF">
        <w:rPr>
          <w:rFonts w:cstheme="minorHAnsi"/>
          <w:sz w:val="20"/>
          <w:szCs w:val="20"/>
        </w:rPr>
        <w:t xml:space="preserve">Design a dynamic site with your students that will express their uniqueness as well as curate the scope of their pre-12 education.  Highlight </w:t>
      </w:r>
      <w:proofErr w:type="spellStart"/>
      <w:r w:rsidRPr="001641FF">
        <w:rPr>
          <w:rFonts w:cstheme="minorHAnsi"/>
          <w:sz w:val="20"/>
          <w:szCs w:val="20"/>
        </w:rPr>
        <w:t>their</w:t>
      </w:r>
      <w:proofErr w:type="spellEnd"/>
      <w:r w:rsidRPr="001641FF">
        <w:rPr>
          <w:rFonts w:cstheme="minorHAnsi"/>
          <w:sz w:val="20"/>
          <w:szCs w:val="20"/>
        </w:rPr>
        <w:t>: training, IEP, testing documentation, assistive technology experience, accommodation and modification history, and personal living skills for post-secondary organizations.  Along the way, we will explore the digital options and ins and outs of privacy as we create an accessible, living document for their transition from school and beyond.</w:t>
      </w:r>
    </w:p>
    <w:p w:rsidR="00537B0C" w:rsidRPr="00D45198" w:rsidRDefault="00DE7E54" w:rsidP="00537B0C">
      <w:pPr>
        <w:pStyle w:val="Heading1"/>
        <w:rPr>
          <w:rFonts w:asciiTheme="minorHAnsi" w:hAnsiTheme="minorHAnsi" w:cstheme="minorHAnsi"/>
          <w:sz w:val="20"/>
          <w:szCs w:val="20"/>
        </w:rPr>
      </w:pPr>
      <w:r w:rsidRPr="00D45198">
        <w:rPr>
          <w:rFonts w:asciiTheme="minorHAnsi" w:hAnsiTheme="minorHAnsi" w:cstheme="minorHAnsi"/>
          <w:sz w:val="20"/>
          <w:szCs w:val="20"/>
        </w:rPr>
        <w:t>multi-tiered system of support: a framework for inclusive education</w:t>
      </w:r>
    </w:p>
    <w:p w:rsidR="00537B0C" w:rsidRPr="001641FF" w:rsidRDefault="001128D5" w:rsidP="00537B0C">
      <w:pPr>
        <w:rPr>
          <w:rFonts w:cstheme="minorHAnsi"/>
          <w:b/>
          <w:i/>
          <w:sz w:val="20"/>
          <w:szCs w:val="20"/>
        </w:rPr>
      </w:pPr>
      <w:r w:rsidRPr="001641FF">
        <w:rPr>
          <w:rFonts w:cstheme="minorHAnsi"/>
          <w:b/>
          <w:i/>
          <w:sz w:val="20"/>
          <w:szCs w:val="20"/>
        </w:rPr>
        <w:t xml:space="preserve">Presenters: Dr. Angela McKinney, </w:t>
      </w:r>
      <w:proofErr w:type="spellStart"/>
      <w:r w:rsidRPr="001641FF">
        <w:rPr>
          <w:rFonts w:cstheme="minorHAnsi"/>
          <w:b/>
          <w:i/>
          <w:sz w:val="20"/>
          <w:szCs w:val="20"/>
        </w:rPr>
        <w:t>Marcee</w:t>
      </w:r>
      <w:proofErr w:type="spellEnd"/>
      <w:r w:rsidRPr="001641FF">
        <w:rPr>
          <w:rFonts w:cstheme="minorHAnsi"/>
          <w:b/>
          <w:i/>
          <w:sz w:val="20"/>
          <w:szCs w:val="20"/>
        </w:rPr>
        <w:t xml:space="preserve"> Wilburn, &amp; Jolly </w:t>
      </w:r>
      <w:proofErr w:type="spellStart"/>
      <w:r w:rsidRPr="001641FF">
        <w:rPr>
          <w:rFonts w:cstheme="minorHAnsi"/>
          <w:b/>
          <w:i/>
          <w:sz w:val="20"/>
          <w:szCs w:val="20"/>
        </w:rPr>
        <w:t>Piersall</w:t>
      </w:r>
      <w:proofErr w:type="spellEnd"/>
    </w:p>
    <w:p w:rsidR="00701D75" w:rsidRPr="001641FF" w:rsidRDefault="001128D5" w:rsidP="00537B0C">
      <w:pPr>
        <w:rPr>
          <w:rFonts w:cstheme="minorHAnsi"/>
          <w:sz w:val="20"/>
          <w:szCs w:val="20"/>
        </w:rPr>
      </w:pPr>
      <w:r w:rsidRPr="001641FF">
        <w:rPr>
          <w:rFonts w:cstheme="minorHAnsi"/>
          <w:sz w:val="20"/>
          <w:szCs w:val="20"/>
        </w:rPr>
        <w:t xml:space="preserve">Indiana’s Draft ESSA Plan highlights Multi-Tiered System of Support (MTSS) as a comprehensive framework to provide structures and procedures that promote the success of </w:t>
      </w:r>
      <w:proofErr w:type="gramStart"/>
      <w:r w:rsidRPr="001641FF">
        <w:rPr>
          <w:rFonts w:cstheme="minorHAnsi"/>
          <w:sz w:val="20"/>
          <w:szCs w:val="20"/>
        </w:rPr>
        <w:t>each and every</w:t>
      </w:r>
      <w:proofErr w:type="gramEnd"/>
      <w:r w:rsidRPr="001641FF">
        <w:rPr>
          <w:rFonts w:cstheme="minorHAnsi"/>
          <w:sz w:val="20"/>
          <w:szCs w:val="20"/>
        </w:rPr>
        <w:t xml:space="preserve"> student.  This session will address a continuum </w:t>
      </w:r>
      <w:r w:rsidR="0024109F" w:rsidRPr="001641FF">
        <w:rPr>
          <w:rFonts w:cstheme="minorHAnsi"/>
          <w:sz w:val="20"/>
          <w:szCs w:val="20"/>
        </w:rPr>
        <w:t xml:space="preserve">of research-based, system-wide practices to meet the academic and behavior needs of all students.  During this session, participants will learn: essential elements of MTSS, connections to current practices, &amp; resources of implantation.  </w:t>
      </w:r>
    </w:p>
    <w:p w:rsidR="00537B0C" w:rsidRPr="00043156" w:rsidRDefault="00F72A37" w:rsidP="00537B0C">
      <w:pPr>
        <w:pStyle w:val="Heading1"/>
        <w:rPr>
          <w:rFonts w:asciiTheme="minorHAnsi" w:hAnsiTheme="minorHAnsi" w:cstheme="minorHAnsi"/>
          <w:sz w:val="20"/>
          <w:szCs w:val="20"/>
        </w:rPr>
      </w:pPr>
      <w:r>
        <w:rPr>
          <w:rFonts w:asciiTheme="minorHAnsi" w:hAnsiTheme="minorHAnsi" w:cstheme="minorHAnsi"/>
          <w:sz w:val="20"/>
          <w:szCs w:val="20"/>
        </w:rPr>
        <w:t>mental health initia</w:t>
      </w:r>
      <w:r w:rsidR="00DE7E54" w:rsidRPr="00043156">
        <w:rPr>
          <w:rFonts w:asciiTheme="minorHAnsi" w:hAnsiTheme="minorHAnsi" w:cstheme="minorHAnsi"/>
          <w:sz w:val="20"/>
          <w:szCs w:val="20"/>
        </w:rPr>
        <w:t>tive in Indiana</w:t>
      </w:r>
      <w:bookmarkStart w:id="0" w:name="_GoBack"/>
      <w:bookmarkEnd w:id="0"/>
    </w:p>
    <w:p w:rsidR="005275E1" w:rsidRPr="001641FF" w:rsidRDefault="007E0AB9" w:rsidP="005275E1">
      <w:pPr>
        <w:rPr>
          <w:rFonts w:cstheme="minorHAnsi"/>
          <w:b/>
          <w:i/>
          <w:sz w:val="20"/>
          <w:szCs w:val="20"/>
        </w:rPr>
      </w:pPr>
      <w:r w:rsidRPr="001641FF">
        <w:rPr>
          <w:rFonts w:cstheme="minorHAnsi"/>
          <w:b/>
          <w:i/>
          <w:sz w:val="20"/>
          <w:szCs w:val="20"/>
        </w:rPr>
        <w:t xml:space="preserve">Presenters: Dr. Cathy Pratt, Christy Gauss, Terri Miller, &amp; </w:t>
      </w:r>
      <w:proofErr w:type="spellStart"/>
      <w:r w:rsidRPr="001641FF">
        <w:rPr>
          <w:rFonts w:cstheme="minorHAnsi"/>
          <w:b/>
          <w:i/>
          <w:sz w:val="20"/>
          <w:szCs w:val="20"/>
        </w:rPr>
        <w:t>Kristan</w:t>
      </w:r>
      <w:proofErr w:type="spellEnd"/>
      <w:r w:rsidRPr="001641FF">
        <w:rPr>
          <w:rFonts w:cstheme="minorHAnsi"/>
          <w:b/>
          <w:i/>
          <w:sz w:val="20"/>
          <w:szCs w:val="20"/>
        </w:rPr>
        <w:t xml:space="preserve"> Sievers-Coffer</w:t>
      </w:r>
    </w:p>
    <w:p w:rsidR="007E0AB9" w:rsidRDefault="007E0AB9" w:rsidP="005275E1">
      <w:pPr>
        <w:rPr>
          <w:rFonts w:cstheme="minorHAnsi"/>
          <w:sz w:val="20"/>
          <w:szCs w:val="20"/>
        </w:rPr>
      </w:pPr>
      <w:r w:rsidRPr="001641FF">
        <w:rPr>
          <w:rFonts w:cstheme="minorHAnsi"/>
          <w:sz w:val="20"/>
          <w:szCs w:val="20"/>
        </w:rPr>
        <w:t xml:space="preserve">In this session, there will be a discussion of activities and goals of the new Indiana School Mental Health Initiative focused on students with disabilities.  The SHAPE (School Health Assessment and Performance Evaluation System) assessment tool will be described, and plans for dissemination and implementation discussed.  There will be an opportunity for the audience to provide input. </w:t>
      </w:r>
    </w:p>
    <w:p w:rsidR="00F609D2" w:rsidRPr="001641FF" w:rsidRDefault="00F609D2" w:rsidP="005275E1">
      <w:pPr>
        <w:rPr>
          <w:rFonts w:cstheme="minorHAnsi"/>
          <w:sz w:val="20"/>
          <w:szCs w:val="20"/>
        </w:rPr>
      </w:pPr>
    </w:p>
    <w:p w:rsidR="005275E1" w:rsidRPr="00043156" w:rsidRDefault="00DE7E54" w:rsidP="005275E1">
      <w:pPr>
        <w:pStyle w:val="Heading1"/>
        <w:rPr>
          <w:rFonts w:asciiTheme="minorHAnsi" w:hAnsiTheme="minorHAnsi" w:cstheme="minorHAnsi"/>
          <w:sz w:val="20"/>
          <w:szCs w:val="20"/>
        </w:rPr>
      </w:pPr>
      <w:r w:rsidRPr="00043156">
        <w:rPr>
          <w:rFonts w:asciiTheme="minorHAnsi" w:hAnsiTheme="minorHAnsi" w:cstheme="minorHAnsi"/>
          <w:sz w:val="20"/>
          <w:szCs w:val="20"/>
        </w:rPr>
        <w:t>early childhood inclusion in indiana: A state of the state</w:t>
      </w:r>
    </w:p>
    <w:p w:rsidR="005275E1" w:rsidRPr="001641FF" w:rsidRDefault="007E0AB9" w:rsidP="005275E1">
      <w:pPr>
        <w:rPr>
          <w:rFonts w:cstheme="minorHAnsi"/>
          <w:b/>
          <w:i/>
          <w:sz w:val="20"/>
          <w:szCs w:val="20"/>
        </w:rPr>
      </w:pPr>
      <w:r w:rsidRPr="001641FF">
        <w:rPr>
          <w:rFonts w:cstheme="minorHAnsi"/>
          <w:b/>
          <w:i/>
          <w:sz w:val="20"/>
          <w:szCs w:val="20"/>
        </w:rPr>
        <w:t>Presenters: Michael Conn-Powers &amp; Sally Crawford</w:t>
      </w:r>
    </w:p>
    <w:p w:rsidR="00A443B2" w:rsidRPr="001641FF" w:rsidRDefault="007E0AB9" w:rsidP="005275E1">
      <w:pPr>
        <w:rPr>
          <w:rFonts w:cstheme="minorHAnsi"/>
          <w:sz w:val="20"/>
          <w:szCs w:val="20"/>
        </w:rPr>
      </w:pPr>
      <w:r w:rsidRPr="001641FF">
        <w:rPr>
          <w:rFonts w:cstheme="minorHAnsi"/>
          <w:sz w:val="20"/>
          <w:szCs w:val="20"/>
        </w:rPr>
        <w:t xml:space="preserve">A statewide evaluation of early childhood special education placement and its impact on Indiana’s preschoolers with disabilities was conducted.  Initial analysis </w:t>
      </w:r>
      <w:proofErr w:type="gramStart"/>
      <w:r w:rsidRPr="001641FF">
        <w:rPr>
          <w:rFonts w:cstheme="minorHAnsi"/>
          <w:sz w:val="20"/>
          <w:szCs w:val="20"/>
        </w:rPr>
        <w:t>were</w:t>
      </w:r>
      <w:proofErr w:type="gramEnd"/>
      <w:r w:rsidRPr="001641FF">
        <w:rPr>
          <w:rFonts w:cstheme="minorHAnsi"/>
          <w:sz w:val="20"/>
          <w:szCs w:val="20"/>
        </w:rPr>
        <w:t xml:space="preserve"> used to identify school districts with high rates of inclusive services and high rates of child impact.  Further information was collected to determine practices used by successful districts.</w:t>
      </w:r>
    </w:p>
    <w:p w:rsidR="005275E1" w:rsidRPr="00043156" w:rsidRDefault="00DE7E54" w:rsidP="005275E1">
      <w:pPr>
        <w:pStyle w:val="Heading1"/>
        <w:rPr>
          <w:rFonts w:asciiTheme="minorHAnsi" w:hAnsiTheme="minorHAnsi" w:cstheme="minorHAnsi"/>
          <w:sz w:val="20"/>
          <w:szCs w:val="20"/>
        </w:rPr>
      </w:pPr>
      <w:r w:rsidRPr="00043156">
        <w:rPr>
          <w:rFonts w:asciiTheme="minorHAnsi" w:hAnsiTheme="minorHAnsi" w:cstheme="minorHAnsi"/>
          <w:sz w:val="20"/>
          <w:szCs w:val="20"/>
        </w:rPr>
        <w:t>post-secondary transition options for you &amp; your students at Vincennes University</w:t>
      </w:r>
    </w:p>
    <w:p w:rsidR="005275E1" w:rsidRDefault="001641FF" w:rsidP="005275E1">
      <w:pPr>
        <w:rPr>
          <w:rFonts w:cstheme="minorHAnsi"/>
          <w:b/>
          <w:i/>
          <w:sz w:val="20"/>
          <w:szCs w:val="20"/>
        </w:rPr>
      </w:pPr>
      <w:r>
        <w:rPr>
          <w:rFonts w:cstheme="minorHAnsi"/>
          <w:b/>
          <w:i/>
          <w:sz w:val="20"/>
          <w:szCs w:val="20"/>
        </w:rPr>
        <w:t>Presenter: Professor Angela Crabtree</w:t>
      </w:r>
    </w:p>
    <w:p w:rsidR="001641FF" w:rsidRDefault="001641FF" w:rsidP="005275E1">
      <w:pPr>
        <w:rPr>
          <w:rFonts w:cstheme="minorHAnsi"/>
          <w:sz w:val="20"/>
          <w:szCs w:val="20"/>
        </w:rPr>
      </w:pPr>
      <w:r>
        <w:rPr>
          <w:rFonts w:cstheme="minorHAnsi"/>
          <w:sz w:val="20"/>
          <w:szCs w:val="20"/>
        </w:rPr>
        <w:t xml:space="preserve">STEP stands for Student Transition into Educational </w:t>
      </w:r>
      <w:proofErr w:type="gramStart"/>
      <w:r>
        <w:rPr>
          <w:rFonts w:cstheme="minorHAnsi"/>
          <w:sz w:val="20"/>
          <w:szCs w:val="20"/>
        </w:rPr>
        <w:t>Programs,  We</w:t>
      </w:r>
      <w:proofErr w:type="gramEnd"/>
      <w:r>
        <w:rPr>
          <w:rFonts w:cstheme="minorHAnsi"/>
          <w:sz w:val="20"/>
          <w:szCs w:val="20"/>
        </w:rPr>
        <w:t xml:space="preserve"> are an academic support program for college students with SLD, ADHD, ASD, and ED.  STEP is designed to help students with disabilities be more successful in their college courses and career pathways.</w:t>
      </w:r>
    </w:p>
    <w:p w:rsidR="001641FF" w:rsidRPr="001641FF" w:rsidRDefault="001641FF" w:rsidP="005275E1">
      <w:pPr>
        <w:rPr>
          <w:rFonts w:cstheme="minorHAnsi"/>
          <w:sz w:val="20"/>
          <w:szCs w:val="20"/>
        </w:rPr>
      </w:pPr>
      <w:r>
        <w:rPr>
          <w:rFonts w:cstheme="minorHAnsi"/>
          <w:sz w:val="20"/>
          <w:szCs w:val="20"/>
        </w:rPr>
        <w:t xml:space="preserve">The STEP Program at Vincennes University has developed an informative transition seminar for your college ready, and college “maybe” students.  Students will meet with an Admissions Counselor, tour VU’s campus, meet with the STEP Program, and enjoy lunch on campus at no cost to you!  </w:t>
      </w:r>
      <w:proofErr w:type="gramStart"/>
      <w:r>
        <w:rPr>
          <w:rFonts w:cstheme="minorHAnsi"/>
          <w:sz w:val="20"/>
          <w:szCs w:val="20"/>
        </w:rPr>
        <w:t>All of</w:t>
      </w:r>
      <w:proofErr w:type="gramEnd"/>
      <w:r>
        <w:rPr>
          <w:rFonts w:cstheme="minorHAnsi"/>
          <w:sz w:val="20"/>
          <w:szCs w:val="20"/>
        </w:rPr>
        <w:t xml:space="preserve"> the services can be counted on your students’ transition IEPs.</w:t>
      </w:r>
    </w:p>
    <w:p w:rsidR="005275E1" w:rsidRPr="00043156" w:rsidRDefault="00DE7E54" w:rsidP="005275E1">
      <w:pPr>
        <w:pStyle w:val="Heading1"/>
        <w:rPr>
          <w:rFonts w:asciiTheme="minorHAnsi" w:hAnsiTheme="minorHAnsi" w:cstheme="minorHAnsi"/>
          <w:sz w:val="20"/>
          <w:szCs w:val="20"/>
        </w:rPr>
      </w:pPr>
      <w:r w:rsidRPr="00043156">
        <w:rPr>
          <w:rFonts w:asciiTheme="minorHAnsi" w:hAnsiTheme="minorHAnsi" w:cstheme="minorHAnsi"/>
          <w:sz w:val="20"/>
          <w:szCs w:val="20"/>
        </w:rPr>
        <w:t>building core vocabulary while targeting content connection</w:t>
      </w:r>
    </w:p>
    <w:p w:rsidR="005275E1" w:rsidRPr="001641FF" w:rsidRDefault="001128D5" w:rsidP="005275E1">
      <w:pPr>
        <w:rPr>
          <w:rFonts w:cstheme="minorHAnsi"/>
          <w:b/>
          <w:i/>
          <w:sz w:val="20"/>
          <w:szCs w:val="20"/>
        </w:rPr>
      </w:pPr>
      <w:r w:rsidRPr="001641FF">
        <w:rPr>
          <w:rFonts w:cstheme="minorHAnsi"/>
          <w:b/>
          <w:i/>
          <w:sz w:val="20"/>
          <w:szCs w:val="20"/>
        </w:rPr>
        <w:t>Presenters: Beth Browning, M.A. &amp; Candace Fugate</w:t>
      </w:r>
    </w:p>
    <w:p w:rsidR="009927FF" w:rsidRPr="001641FF" w:rsidRDefault="001128D5" w:rsidP="005275E1">
      <w:pPr>
        <w:rPr>
          <w:rFonts w:cstheme="minorHAnsi"/>
          <w:sz w:val="20"/>
          <w:szCs w:val="20"/>
        </w:rPr>
      </w:pPr>
      <w:r w:rsidRPr="001641FF">
        <w:rPr>
          <w:rFonts w:cstheme="minorHAnsi"/>
          <w:sz w:val="20"/>
          <w:szCs w:val="20"/>
        </w:rPr>
        <w:t>Students who use AAC should have access to robust core vocabulary.  But how do you teach core words while targeting academics when so many of the key words are nouns?  In this session, we will explain the difference between Descriptive &amp; Referential Teaching and give examples for incorporating core into lesson plans.</w:t>
      </w:r>
    </w:p>
    <w:p w:rsidR="00701D75" w:rsidRPr="001641FF" w:rsidRDefault="00701D75">
      <w:pPr>
        <w:rPr>
          <w:rFonts w:cstheme="minorHAnsi"/>
          <w:sz w:val="20"/>
          <w:szCs w:val="20"/>
        </w:rPr>
      </w:pPr>
    </w:p>
    <w:sectPr w:rsidR="00701D75" w:rsidRPr="001641FF" w:rsidSect="009927FF">
      <w:headerReference w:type="default" r:id="rId11"/>
      <w:footerReference w:type="default" r:id="rId12"/>
      <w:head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31C" w:rsidRDefault="00C5631C">
      <w:pPr>
        <w:spacing w:after="0" w:line="240" w:lineRule="auto"/>
      </w:pPr>
      <w:r>
        <w:separator/>
      </w:r>
    </w:p>
  </w:endnote>
  <w:endnote w:type="continuationSeparator" w:id="0">
    <w:p w:rsidR="00C5631C" w:rsidRDefault="00C5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1641FF" w:rsidRDefault="001641FF">
        <w:pPr>
          <w:pStyle w:val="Footer"/>
        </w:pPr>
        <w:r>
          <w:fldChar w:fldCharType="begin"/>
        </w:r>
        <w:r>
          <w:instrText xml:space="preserve"> PAGE   \* MERGEFORMAT </w:instrText>
        </w:r>
        <w:r>
          <w:fldChar w:fldCharType="separate"/>
        </w:r>
        <w:r w:rsidR="00F72A3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31C" w:rsidRDefault="00C5631C">
      <w:pPr>
        <w:spacing w:after="0" w:line="240" w:lineRule="auto"/>
      </w:pPr>
      <w:r>
        <w:separator/>
      </w:r>
    </w:p>
  </w:footnote>
  <w:footnote w:type="continuationSeparator" w:id="0">
    <w:p w:rsidR="00C5631C" w:rsidRDefault="00C56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7FF" w:rsidRDefault="009927FF" w:rsidP="009927FF">
    <w:pPr>
      <w:pStyle w:val="Header"/>
      <w:jc w:val="right"/>
    </w:pPr>
    <w:r>
      <w:rPr>
        <w:noProof/>
      </w:rPr>
      <w:drawing>
        <wp:inline distT="0" distB="0" distL="0" distR="0">
          <wp:extent cx="1189330" cy="49530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S ICASE LOGO.png"/>
                  <pic:cNvPicPr/>
                </pic:nvPicPr>
                <pic:blipFill>
                  <a:blip r:embed="rId1">
                    <a:extLst>
                      <a:ext uri="{28A0092B-C50C-407E-A947-70E740481C1C}">
                        <a14:useLocalDpi xmlns:a14="http://schemas.microsoft.com/office/drawing/2010/main" val="0"/>
                      </a:ext>
                    </a:extLst>
                  </a:blip>
                  <a:stretch>
                    <a:fillRect/>
                  </a:stretch>
                </pic:blipFill>
                <pic:spPr>
                  <a:xfrm>
                    <a:off x="0" y="0"/>
                    <a:ext cx="1216854" cy="5067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FF" w:rsidRDefault="001641FF" w:rsidP="004A72E1">
    <w:pPr>
      <w:pStyle w:val="Header"/>
      <w:jc w:val="center"/>
    </w:pPr>
    <w:r>
      <w:rPr>
        <w:noProof/>
      </w:rPr>
      <w:drawing>
        <wp:inline distT="0" distB="0" distL="0" distR="0">
          <wp:extent cx="2586038" cy="1076963"/>
          <wp:effectExtent l="0" t="0" r="5080" b="889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S ICASE LOGO.png"/>
                  <pic:cNvPicPr/>
                </pic:nvPicPr>
                <pic:blipFill>
                  <a:blip r:embed="rId1">
                    <a:extLst>
                      <a:ext uri="{28A0092B-C50C-407E-A947-70E740481C1C}">
                        <a14:useLocalDpi xmlns:a14="http://schemas.microsoft.com/office/drawing/2010/main" val="0"/>
                      </a:ext>
                    </a:extLst>
                  </a:blip>
                  <a:stretch>
                    <a:fillRect/>
                  </a:stretch>
                </pic:blipFill>
                <pic:spPr>
                  <a:xfrm>
                    <a:off x="0" y="0"/>
                    <a:ext cx="2624399" cy="1092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E1"/>
    <w:rsid w:val="00043156"/>
    <w:rsid w:val="001128D5"/>
    <w:rsid w:val="00133E04"/>
    <w:rsid w:val="001641FF"/>
    <w:rsid w:val="00166115"/>
    <w:rsid w:val="00194DF6"/>
    <w:rsid w:val="001F7DA6"/>
    <w:rsid w:val="002018D1"/>
    <w:rsid w:val="0024109F"/>
    <w:rsid w:val="003206E5"/>
    <w:rsid w:val="00394DDD"/>
    <w:rsid w:val="004A492A"/>
    <w:rsid w:val="004A72E1"/>
    <w:rsid w:val="004D0A88"/>
    <w:rsid w:val="004E1AED"/>
    <w:rsid w:val="005275E1"/>
    <w:rsid w:val="00537B0C"/>
    <w:rsid w:val="005A7AE5"/>
    <w:rsid w:val="005C12A5"/>
    <w:rsid w:val="00701D75"/>
    <w:rsid w:val="00717EFC"/>
    <w:rsid w:val="007A726E"/>
    <w:rsid w:val="007E0AB9"/>
    <w:rsid w:val="00860803"/>
    <w:rsid w:val="008C79E1"/>
    <w:rsid w:val="009927FF"/>
    <w:rsid w:val="009B7A04"/>
    <w:rsid w:val="009C3426"/>
    <w:rsid w:val="00A1310C"/>
    <w:rsid w:val="00A443B2"/>
    <w:rsid w:val="00B5768C"/>
    <w:rsid w:val="00B65833"/>
    <w:rsid w:val="00C5631C"/>
    <w:rsid w:val="00D4361C"/>
    <w:rsid w:val="00D45198"/>
    <w:rsid w:val="00D47A97"/>
    <w:rsid w:val="00D846F8"/>
    <w:rsid w:val="00DE7E54"/>
    <w:rsid w:val="00E74345"/>
    <w:rsid w:val="00F609D2"/>
    <w:rsid w:val="00F72A37"/>
    <w:rsid w:val="00F90B9A"/>
    <w:rsid w:val="00F950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063EC"/>
  <w15:docId w15:val="{3984FFBD-F2B3-41D1-AD3C-ACC5082A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112F51" w:themeColor="text2" w:themeShade="BF"/>
        <w:left w:val="single" w:sz="24" w:space="0" w:color="112F51" w:themeColor="text2" w:themeShade="BF"/>
        <w:bottom w:val="single" w:sz="24" w:space="0" w:color="112F51" w:themeColor="text2" w:themeShade="BF"/>
        <w:right w:val="single" w:sz="24" w:space="0" w:color="112F51" w:themeColor="text2" w:themeShade="BF"/>
      </w:pBdr>
      <w:shd w:val="clear" w:color="auto" w:fill="112F51"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0D7F1" w:themeColor="text2" w:themeTint="33"/>
        <w:left w:val="single" w:sz="24" w:space="0" w:color="C0D7F1" w:themeColor="text2" w:themeTint="33"/>
        <w:bottom w:val="single" w:sz="24" w:space="0" w:color="C0D7F1" w:themeColor="text2" w:themeTint="33"/>
        <w:right w:val="single" w:sz="24" w:space="0" w:color="C0D7F1" w:themeColor="text2" w:themeTint="33"/>
      </w:pBdr>
      <w:shd w:val="clear" w:color="auto" w:fill="C0D7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17406D" w:themeColor="text2"/>
      </w:pBdr>
      <w:spacing w:before="300" w:after="0"/>
      <w:outlineLvl w:val="2"/>
    </w:pPr>
    <w:rPr>
      <w:rFonts w:asciiTheme="majorHAnsi" w:eastAsiaTheme="majorEastAsia" w:hAnsiTheme="majorHAnsi" w:cstheme="majorBidi"/>
      <w:caps/>
      <w:color w:val="0B1F36"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17406D" w:themeColor="text2"/>
      </w:pBdr>
      <w:spacing w:before="200" w:after="0"/>
      <w:outlineLvl w:val="3"/>
    </w:pPr>
    <w:rPr>
      <w:rFonts w:asciiTheme="majorHAnsi" w:eastAsiaTheme="majorEastAsia" w:hAnsiTheme="majorHAnsi" w:cstheme="majorBidi"/>
      <w:caps/>
      <w:color w:val="112F51"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17406D" w:themeColor="text2"/>
      </w:pBdr>
      <w:spacing w:before="200" w:after="0"/>
      <w:outlineLvl w:val="4"/>
    </w:pPr>
    <w:rPr>
      <w:rFonts w:asciiTheme="majorHAnsi" w:eastAsiaTheme="majorEastAsia" w:hAnsiTheme="majorHAnsi" w:cstheme="majorBidi"/>
      <w:caps/>
      <w:color w:val="112F51"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17406D" w:themeColor="text2"/>
      </w:pBdr>
      <w:spacing w:before="200" w:after="0"/>
      <w:outlineLvl w:val="5"/>
    </w:pPr>
    <w:rPr>
      <w:rFonts w:asciiTheme="majorHAnsi" w:eastAsiaTheme="majorEastAsia" w:hAnsiTheme="majorHAnsi" w:cstheme="majorBidi"/>
      <w:caps/>
      <w:color w:val="112F51"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112F51"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112F51"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0D7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B1F36"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112F51"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112F51"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191919" w:themeColor="text1" w:themeTint="E6"/>
    </w:rPr>
  </w:style>
  <w:style w:type="character" w:customStyle="1" w:styleId="SubtitleChar">
    <w:name w:val="Subtitle Char"/>
    <w:basedOn w:val="DefaultParagraphFont"/>
    <w:link w:val="Subtitle"/>
    <w:uiPriority w:val="11"/>
    <w:semiHidden/>
    <w:rsid w:val="004E1AED"/>
    <w:rPr>
      <w:color w:val="191919" w:themeColor="text1" w:themeTint="E6"/>
    </w:rPr>
  </w:style>
  <w:style w:type="character" w:styleId="IntenseEmphasis">
    <w:name w:val="Intense Emphasis"/>
    <w:basedOn w:val="DefaultParagraphFont"/>
    <w:uiPriority w:val="21"/>
    <w:semiHidden/>
    <w:unhideWhenUsed/>
    <w:qFormat/>
    <w:rsid w:val="004E1AED"/>
    <w:rPr>
      <w:i/>
      <w:iCs/>
      <w:color w:val="073763"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073763" w:themeColor="accent1" w:themeShade="80"/>
        <w:bottom w:val="single" w:sz="4" w:space="10" w:color="073763" w:themeColor="accent1" w:themeShade="80"/>
      </w:pBdr>
      <w:spacing w:before="360" w:after="360"/>
      <w:ind w:left="864" w:right="864"/>
      <w:jc w:val="center"/>
    </w:pPr>
    <w:rPr>
      <w:i/>
      <w:iCs/>
      <w:color w:val="073763" w:themeColor="accent1" w:themeShade="80"/>
    </w:rPr>
  </w:style>
  <w:style w:type="character" w:customStyle="1" w:styleId="IntenseQuoteChar">
    <w:name w:val="Intense Quote Char"/>
    <w:basedOn w:val="DefaultParagraphFont"/>
    <w:link w:val="IntenseQuote"/>
    <w:uiPriority w:val="30"/>
    <w:semiHidden/>
    <w:rsid w:val="004E1AED"/>
    <w:rPr>
      <w:i/>
      <w:iCs/>
      <w:color w:val="073763" w:themeColor="accent1" w:themeShade="80"/>
    </w:rPr>
  </w:style>
  <w:style w:type="character" w:styleId="IntenseReference">
    <w:name w:val="Intense Reference"/>
    <w:basedOn w:val="DefaultParagraphFont"/>
    <w:uiPriority w:val="32"/>
    <w:semiHidden/>
    <w:unhideWhenUsed/>
    <w:qFormat/>
    <w:rsid w:val="004E1AED"/>
    <w:rPr>
      <w:b/>
      <w:bCs/>
      <w:caps w:val="0"/>
      <w:smallCaps/>
      <w:color w:val="073763"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12F51"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12F51"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12F51"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12F51"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112F51"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073763" w:themeColor="accent1" w:themeShade="80" w:shadow="1"/>
        <w:left w:val="single" w:sz="2" w:space="10" w:color="073763" w:themeColor="accent1" w:themeShade="80" w:shadow="1"/>
        <w:bottom w:val="single" w:sz="2" w:space="10" w:color="073763" w:themeColor="accent1" w:themeShade="80" w:shadow="1"/>
        <w:right w:val="single" w:sz="2" w:space="10" w:color="073763" w:themeColor="accent1" w:themeShade="80" w:shadow="1"/>
      </w:pBdr>
      <w:ind w:left="1152" w:right="1152"/>
    </w:pPr>
    <w:rPr>
      <w:i/>
      <w:iCs/>
      <w:color w:val="073763" w:themeColor="accent1" w:themeShade="80"/>
    </w:rPr>
  </w:style>
  <w:style w:type="character" w:styleId="PlaceholderText">
    <w:name w:val="Placeholder Text"/>
    <w:basedOn w:val="DefaultParagraphFont"/>
    <w:uiPriority w:val="99"/>
    <w:semiHidden/>
    <w:rsid w:val="00A1310C"/>
    <w:rPr>
      <w:color w:val="104864"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ls\AppData\Roaming\Microsoft\Templates\Banded%20design%20(blank).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29243-6760-4131-B974-3859ABB2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208</TotalTime>
  <Pages>4</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Ells</dc:creator>
  <cp:lastModifiedBy>Sam Ells</cp:lastModifiedBy>
  <cp:revision>17</cp:revision>
  <cp:lastPrinted>2017-08-26T22:45:00Z</cp:lastPrinted>
  <dcterms:created xsi:type="dcterms:W3CDTF">2017-08-26T07:59:00Z</dcterms:created>
  <dcterms:modified xsi:type="dcterms:W3CDTF">2017-09-10T21:35:00Z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